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9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3945"/>
      </w:tblGrid>
      <w:tr w:rsidR="00825EF1" w:rsidRPr="00455BD5" w14:paraId="35875080" w14:textId="77777777" w:rsidTr="004A6682">
        <w:trPr>
          <w:gridBefore w:val="1"/>
          <w:wBefore w:w="10" w:type="dxa"/>
          <w:trHeight w:val="966"/>
        </w:trPr>
        <w:tc>
          <w:tcPr>
            <w:tcW w:w="3945" w:type="dxa"/>
          </w:tcPr>
          <w:p w14:paraId="5A98DDF1" w14:textId="4AF8A5FC" w:rsidR="00825EF1" w:rsidRPr="00455BD5" w:rsidRDefault="00825EF1" w:rsidP="00B0432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55BD5">
              <w:rPr>
                <w:rFonts w:ascii="Calibri" w:hAnsi="Calibri" w:cs="Calibri"/>
                <w:noProof/>
                <w:sz w:val="24"/>
                <w:szCs w:val="24"/>
              </w:rPr>
              <w:drawing>
                <wp:inline distT="0" distB="0" distL="0" distR="0" wp14:anchorId="3A794D57" wp14:editId="58AEF4F8">
                  <wp:extent cx="495300" cy="590550"/>
                  <wp:effectExtent l="0" t="0" r="0" b="0"/>
                  <wp:docPr id="1" name="Slika 1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EF1" w:rsidRPr="00455BD5" w14:paraId="34B63278" w14:textId="77777777" w:rsidTr="004A6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08"/>
        </w:trPr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81232" w14:textId="77777777" w:rsidR="00825EF1" w:rsidRPr="00455BD5" w:rsidRDefault="00825EF1" w:rsidP="00B0432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55BD5">
              <w:rPr>
                <w:rFonts w:ascii="Calibri" w:hAnsi="Calibri" w:cs="Calibri"/>
                <w:b/>
                <w:bCs/>
                <w:sz w:val="24"/>
                <w:szCs w:val="24"/>
              </w:rPr>
              <w:t>REPUBLIKA HRVATSKA</w:t>
            </w:r>
          </w:p>
          <w:p w14:paraId="534EDDE2" w14:textId="77777777" w:rsidR="00825EF1" w:rsidRPr="00455BD5" w:rsidRDefault="00825EF1" w:rsidP="00B0432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55BD5">
              <w:rPr>
                <w:rFonts w:ascii="Calibri" w:hAnsi="Calibri" w:cs="Calibri"/>
                <w:b/>
                <w:bCs/>
                <w:sz w:val="24"/>
                <w:szCs w:val="24"/>
              </w:rPr>
              <w:t>ZAGREBAČKA ŽUPANIJA</w:t>
            </w:r>
          </w:p>
          <w:p w14:paraId="13A2F927" w14:textId="77777777" w:rsidR="00825EF1" w:rsidRPr="00455BD5" w:rsidRDefault="00825EF1" w:rsidP="00B0432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55BD5">
              <w:rPr>
                <w:rFonts w:ascii="Calibri" w:hAnsi="Calibri" w:cs="Calibri"/>
                <w:b/>
                <w:bCs/>
                <w:sz w:val="24"/>
                <w:szCs w:val="24"/>
              </w:rPr>
              <w:t>GRAD VELIKA GORICA</w:t>
            </w:r>
          </w:p>
          <w:p w14:paraId="6E3CFCAC" w14:textId="77777777" w:rsidR="00825EF1" w:rsidRPr="00455BD5" w:rsidRDefault="00825EF1" w:rsidP="00B0432A">
            <w:pPr>
              <w:pStyle w:val="Naslov2"/>
              <w:jc w:val="center"/>
              <w:rPr>
                <w:rFonts w:ascii="Calibri" w:hAnsi="Calibri" w:cs="Calibri"/>
              </w:rPr>
            </w:pPr>
            <w:r w:rsidRPr="00455BD5">
              <w:rPr>
                <w:rFonts w:ascii="Calibri" w:hAnsi="Calibri" w:cs="Calibri"/>
              </w:rPr>
              <w:t>SLUŽBA GRADSKE UPRAVE</w:t>
            </w:r>
          </w:p>
        </w:tc>
      </w:tr>
    </w:tbl>
    <w:p w14:paraId="4CBAF34B" w14:textId="77777777" w:rsidR="00825EF1" w:rsidRPr="00455BD5" w:rsidRDefault="00825EF1" w:rsidP="00825EF1">
      <w:pPr>
        <w:jc w:val="both"/>
        <w:rPr>
          <w:rFonts w:ascii="Calibri" w:hAnsi="Calibri" w:cs="Calibri"/>
          <w:sz w:val="24"/>
          <w:szCs w:val="24"/>
        </w:rPr>
      </w:pPr>
    </w:p>
    <w:p w14:paraId="3B146BF3" w14:textId="7C6A8E82" w:rsidR="00825EF1" w:rsidRPr="00455BD5" w:rsidRDefault="00825EF1" w:rsidP="00825EF1">
      <w:pPr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455BD5">
        <w:rPr>
          <w:rFonts w:ascii="Calibri" w:hAnsi="Calibri" w:cs="Calibri"/>
          <w:b/>
          <w:bCs/>
          <w:i/>
          <w:iCs/>
          <w:sz w:val="24"/>
          <w:szCs w:val="24"/>
        </w:rPr>
        <w:t>KLASA: 024-02/202</w:t>
      </w:r>
      <w:r w:rsidR="006F78D1" w:rsidRPr="00455BD5">
        <w:rPr>
          <w:rFonts w:ascii="Calibri" w:hAnsi="Calibri" w:cs="Calibri"/>
          <w:b/>
          <w:bCs/>
          <w:i/>
          <w:iCs/>
          <w:sz w:val="24"/>
          <w:szCs w:val="24"/>
        </w:rPr>
        <w:t>6</w:t>
      </w:r>
      <w:r w:rsidRPr="00455BD5">
        <w:rPr>
          <w:rFonts w:ascii="Calibri" w:hAnsi="Calibri" w:cs="Calibri"/>
          <w:b/>
          <w:bCs/>
          <w:i/>
          <w:iCs/>
          <w:sz w:val="24"/>
          <w:szCs w:val="24"/>
        </w:rPr>
        <w:t>-0</w:t>
      </w:r>
      <w:r w:rsidR="00430787">
        <w:rPr>
          <w:rFonts w:ascii="Calibri" w:hAnsi="Calibri" w:cs="Calibri"/>
          <w:b/>
          <w:bCs/>
          <w:i/>
          <w:iCs/>
          <w:sz w:val="24"/>
          <w:szCs w:val="24"/>
        </w:rPr>
        <w:t>3</w:t>
      </w:r>
      <w:r w:rsidRPr="00455BD5">
        <w:rPr>
          <w:rFonts w:ascii="Calibri" w:hAnsi="Calibri" w:cs="Calibri"/>
          <w:b/>
          <w:bCs/>
          <w:i/>
          <w:iCs/>
          <w:sz w:val="24"/>
          <w:szCs w:val="24"/>
        </w:rPr>
        <w:t>/</w:t>
      </w:r>
      <w:r w:rsidR="00430787">
        <w:rPr>
          <w:rFonts w:ascii="Calibri" w:hAnsi="Calibri" w:cs="Calibri"/>
          <w:b/>
          <w:bCs/>
          <w:i/>
          <w:iCs/>
          <w:sz w:val="24"/>
          <w:szCs w:val="24"/>
        </w:rPr>
        <w:t>4</w:t>
      </w:r>
    </w:p>
    <w:p w14:paraId="197E0BBE" w14:textId="2ECC57E3" w:rsidR="00825EF1" w:rsidRPr="00455BD5" w:rsidRDefault="00825EF1" w:rsidP="00825EF1">
      <w:pPr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455BD5">
        <w:rPr>
          <w:rFonts w:ascii="Calibri" w:hAnsi="Calibri" w:cs="Calibri"/>
          <w:b/>
          <w:bCs/>
          <w:i/>
          <w:iCs/>
          <w:sz w:val="24"/>
          <w:szCs w:val="24"/>
        </w:rPr>
        <w:t>URBROJ:238-31-01-202</w:t>
      </w:r>
      <w:r w:rsidR="006F78D1" w:rsidRPr="00455BD5">
        <w:rPr>
          <w:rFonts w:ascii="Calibri" w:hAnsi="Calibri" w:cs="Calibri"/>
          <w:b/>
          <w:bCs/>
          <w:i/>
          <w:iCs/>
          <w:sz w:val="24"/>
          <w:szCs w:val="24"/>
        </w:rPr>
        <w:t>6</w:t>
      </w:r>
      <w:r w:rsidRPr="00455BD5">
        <w:rPr>
          <w:rFonts w:ascii="Calibri" w:hAnsi="Calibri" w:cs="Calibri"/>
          <w:b/>
          <w:bCs/>
          <w:i/>
          <w:iCs/>
          <w:sz w:val="24"/>
          <w:szCs w:val="24"/>
        </w:rPr>
        <w:t>-1</w:t>
      </w:r>
    </w:p>
    <w:p w14:paraId="13952FEC" w14:textId="3385299C" w:rsidR="00825EF1" w:rsidRPr="00455BD5" w:rsidRDefault="00825EF1" w:rsidP="00825EF1">
      <w:pPr>
        <w:jc w:val="both"/>
        <w:rPr>
          <w:rFonts w:ascii="Calibri" w:hAnsi="Calibri" w:cs="Calibri"/>
          <w:b/>
          <w:bCs/>
          <w:i/>
          <w:iCs/>
          <w:color w:val="FF0000"/>
          <w:sz w:val="24"/>
          <w:szCs w:val="24"/>
        </w:rPr>
      </w:pPr>
      <w:r w:rsidRPr="00455BD5">
        <w:rPr>
          <w:rFonts w:ascii="Calibri" w:hAnsi="Calibri" w:cs="Calibri"/>
          <w:b/>
          <w:bCs/>
          <w:i/>
          <w:iCs/>
          <w:sz w:val="24"/>
          <w:szCs w:val="24"/>
        </w:rPr>
        <w:t>Velika Gorica, 0</w:t>
      </w:r>
      <w:r w:rsidR="006F78D1" w:rsidRPr="00455BD5">
        <w:rPr>
          <w:rFonts w:ascii="Calibri" w:hAnsi="Calibri" w:cs="Calibri"/>
          <w:b/>
          <w:bCs/>
          <w:i/>
          <w:iCs/>
          <w:sz w:val="24"/>
          <w:szCs w:val="24"/>
        </w:rPr>
        <w:t>2</w:t>
      </w:r>
      <w:r w:rsidR="00893205" w:rsidRPr="00455BD5">
        <w:rPr>
          <w:rFonts w:ascii="Calibri" w:hAnsi="Calibri" w:cs="Calibri"/>
          <w:b/>
          <w:bCs/>
          <w:i/>
          <w:iCs/>
          <w:sz w:val="24"/>
          <w:szCs w:val="24"/>
        </w:rPr>
        <w:t>. veljače 202</w:t>
      </w:r>
      <w:r w:rsidR="006F78D1" w:rsidRPr="00455BD5">
        <w:rPr>
          <w:rFonts w:ascii="Calibri" w:hAnsi="Calibri" w:cs="Calibri"/>
          <w:b/>
          <w:bCs/>
          <w:i/>
          <w:iCs/>
          <w:sz w:val="24"/>
          <w:szCs w:val="24"/>
        </w:rPr>
        <w:t>6</w:t>
      </w:r>
      <w:r w:rsidR="00893205" w:rsidRPr="00455BD5">
        <w:rPr>
          <w:rFonts w:ascii="Calibri" w:hAnsi="Calibri" w:cs="Calibri"/>
          <w:b/>
          <w:bCs/>
          <w:i/>
          <w:iCs/>
          <w:sz w:val="24"/>
          <w:szCs w:val="24"/>
        </w:rPr>
        <w:t>.</w:t>
      </w:r>
      <w:r w:rsidRPr="00455BD5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</w:p>
    <w:p w14:paraId="614D6375" w14:textId="7F905A7D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44D86EB5" w14:textId="77777777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1B33DCE9" w14:textId="79385C8A" w:rsidR="00293153" w:rsidRPr="00455BD5" w:rsidRDefault="00293153" w:rsidP="00B47EC6">
      <w:pPr>
        <w:pStyle w:val="SubTitle2"/>
        <w:jc w:val="both"/>
        <w:rPr>
          <w:rFonts w:ascii="Calibri" w:hAnsi="Calibri" w:cs="Calibri"/>
          <w:b w:val="0"/>
          <w:bCs/>
          <w:sz w:val="24"/>
          <w:szCs w:val="24"/>
          <w:lang w:val="hr-HR"/>
        </w:rPr>
      </w:pPr>
      <w:r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>Temeljem Zako</w:t>
      </w:r>
      <w:r w:rsidR="007F1D10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 xml:space="preserve">na o udrugama </w:t>
      </w:r>
      <w:r w:rsidR="007F1D10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(NN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 br.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 74/2014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.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, 70/2017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.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, 98/2019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.</w:t>
      </w:r>
      <w:r w:rsidR="007F1D10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 i 151/22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.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)</w:t>
      </w:r>
      <w:r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 xml:space="preserve">, Uredbe o kriterijima, mjerilima i postupcima financiranja i ugovaranja programa i projekata od interesa za opće dobro koje provode udruge 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(</w:t>
      </w:r>
      <w:r w:rsidR="007F1D10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NN 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br. </w:t>
      </w:r>
      <w:r w:rsidR="00E876DF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26/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20</w:t>
      </w:r>
      <w:r w:rsidR="00E876DF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15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. </w:t>
      </w:r>
      <w:r w:rsidR="00E876DF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i 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37/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20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21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.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),</w:t>
      </w:r>
      <w:r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 xml:space="preserve"> Pravilnika o financiranju udruga i drugih neprofitnih organizacija iz Proračuna Grada Velike Gorice (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Službeni glasnik Grada Velike Gorice broj </w:t>
      </w:r>
      <w:r w:rsidR="00753205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2/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20</w:t>
      </w:r>
      <w:r w:rsidR="00753205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22</w:t>
      </w:r>
      <w:r w:rsidR="00751D47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.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)</w:t>
      </w:r>
      <w:r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 xml:space="preserve"> i </w:t>
      </w:r>
      <w:r w:rsidR="00B47EC6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>Zaključka o</w:t>
      </w:r>
      <w:r w:rsidR="00EC6081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 xml:space="preserve"> načinu raspodjele raspoloživih sredstava iz Proračuna Grada Velike Gorice za 202</w:t>
      </w:r>
      <w:r w:rsidR="00FE6292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>6</w:t>
      </w:r>
      <w:r w:rsidR="00EC6081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>. godinu namijenjenih financiranju programa udruga i drugih neprofitnih organizacija u 202</w:t>
      </w:r>
      <w:r w:rsidR="00FE6292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>6</w:t>
      </w:r>
      <w:r w:rsidR="00EC6081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>. godini, a koji se već ne financiraju</w:t>
      </w:r>
      <w:r w:rsidR="00EC6081" w:rsidRPr="00455BD5">
        <w:rPr>
          <w:rFonts w:ascii="Calibri" w:hAnsi="Calibri" w:cs="Calibri"/>
          <w:b w:val="0"/>
          <w:bCs/>
          <w:noProof/>
          <w:sz w:val="24"/>
          <w:szCs w:val="24"/>
          <w:lang w:val="hr-HR"/>
        </w:rPr>
        <w:t xml:space="preserve"> iz</w:t>
      </w:r>
      <w:r w:rsidR="00EC6081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 xml:space="preserve"> proračunskih sredstava na temelju javnog natječaja ili poziva raspisanog od strane drugih upravnih tijela Grada Velike Gorice</w:t>
      </w:r>
      <w:r w:rsidR="00B47EC6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 xml:space="preserve"> </w:t>
      </w:r>
      <w:r w:rsidR="007F1D10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(KLASA</w:t>
      </w:r>
      <w:r w:rsidR="00825EF1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: 024-02/202</w:t>
      </w:r>
      <w:r w:rsidR="006F78D1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6</w:t>
      </w:r>
      <w:r w:rsidR="00825EF1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-02/</w:t>
      </w:r>
      <w:r w:rsidR="006F78D1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29</w:t>
      </w:r>
      <w:r w:rsidR="007F1D10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 URBROJ</w:t>
      </w:r>
      <w:r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: </w:t>
      </w:r>
      <w:r w:rsidR="00825EF1" w:rsidRPr="00455BD5">
        <w:rPr>
          <w:rFonts w:ascii="Calibri" w:hAnsi="Calibri" w:cs="Calibri"/>
          <w:b w:val="0"/>
          <w:bCs/>
          <w:i/>
          <w:iCs/>
          <w:caps/>
          <w:sz w:val="24"/>
          <w:szCs w:val="24"/>
          <w:lang w:val="hr-HR"/>
        </w:rPr>
        <w:t>238-31-10-202</w:t>
      </w:r>
      <w:r w:rsidR="006F78D1" w:rsidRPr="00455BD5">
        <w:rPr>
          <w:rFonts w:ascii="Calibri" w:hAnsi="Calibri" w:cs="Calibri"/>
          <w:b w:val="0"/>
          <w:bCs/>
          <w:i/>
          <w:iCs/>
          <w:caps/>
          <w:sz w:val="24"/>
          <w:szCs w:val="24"/>
          <w:lang w:val="hr-HR"/>
        </w:rPr>
        <w:t>6</w:t>
      </w:r>
      <w:r w:rsidR="00825EF1" w:rsidRPr="00455BD5">
        <w:rPr>
          <w:rFonts w:ascii="Calibri" w:hAnsi="Calibri" w:cs="Calibri"/>
          <w:b w:val="0"/>
          <w:bCs/>
          <w:i/>
          <w:iCs/>
          <w:caps/>
          <w:sz w:val="24"/>
          <w:szCs w:val="24"/>
          <w:lang w:val="hr-HR"/>
        </w:rPr>
        <w:t>-1</w:t>
      </w:r>
      <w:r w:rsidR="000B750B" w:rsidRPr="00455BD5">
        <w:rPr>
          <w:rFonts w:ascii="Calibri" w:hAnsi="Calibri" w:cs="Calibri"/>
          <w:b w:val="0"/>
          <w:bCs/>
          <w:i/>
          <w:iCs/>
          <w:caps/>
          <w:sz w:val="24"/>
          <w:szCs w:val="24"/>
          <w:lang w:val="hr-HR"/>
        </w:rPr>
        <w:t xml:space="preserve"> </w:t>
      </w:r>
      <w:r w:rsidR="000B750B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od </w:t>
      </w:r>
      <w:r w:rsidR="006F78D1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27</w:t>
      </w:r>
      <w:r w:rsidR="00825EF1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. </w:t>
      </w:r>
      <w:r w:rsidR="00EC6081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siječnja</w:t>
      </w:r>
      <w:r w:rsidR="000B750B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 xml:space="preserve"> 202</w:t>
      </w:r>
      <w:r w:rsidR="006F78D1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6</w:t>
      </w:r>
      <w:r w:rsidR="000B750B" w:rsidRPr="00455BD5">
        <w:rPr>
          <w:rFonts w:ascii="Calibri" w:hAnsi="Calibri" w:cs="Calibri"/>
          <w:b w:val="0"/>
          <w:bCs/>
          <w:i/>
          <w:iCs/>
          <w:sz w:val="24"/>
          <w:szCs w:val="24"/>
          <w:lang w:val="hr-HR"/>
        </w:rPr>
        <w:t>.)</w:t>
      </w:r>
      <w:r w:rsidR="00EC6081"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>,</w:t>
      </w:r>
      <w:r w:rsidRPr="00455BD5">
        <w:rPr>
          <w:rFonts w:ascii="Calibri" w:hAnsi="Calibri" w:cs="Calibri"/>
          <w:b w:val="0"/>
          <w:bCs/>
          <w:sz w:val="24"/>
          <w:szCs w:val="24"/>
          <w:lang w:val="hr-HR"/>
        </w:rPr>
        <w:t xml:space="preserve"> Gradonačelnik Grada Velike Gorice objavljuje</w:t>
      </w:r>
    </w:p>
    <w:p w14:paraId="15AC9FCF" w14:textId="19A4D6FF" w:rsidR="00293153" w:rsidRPr="00455BD5" w:rsidRDefault="00293153" w:rsidP="00293153">
      <w:pPr>
        <w:contextualSpacing/>
        <w:rPr>
          <w:rFonts w:ascii="Calibri" w:hAnsi="Calibri" w:cs="Calibri"/>
          <w:b/>
          <w:sz w:val="24"/>
          <w:szCs w:val="24"/>
        </w:rPr>
      </w:pPr>
    </w:p>
    <w:p w14:paraId="62E9E4E0" w14:textId="52CBC724" w:rsidR="0059424E" w:rsidRPr="00455BD5" w:rsidRDefault="0059424E" w:rsidP="00893205">
      <w:pPr>
        <w:pStyle w:val="SubTitle2"/>
        <w:spacing w:after="0"/>
        <w:rPr>
          <w:rFonts w:ascii="Calibri" w:hAnsi="Calibri" w:cs="Calibri"/>
          <w:bCs/>
          <w:noProof/>
          <w:color w:val="000000"/>
          <w:szCs w:val="32"/>
          <w:lang w:val="hr-HR" w:eastAsia="de-DE"/>
        </w:rPr>
      </w:pPr>
      <w:r w:rsidRPr="00455BD5">
        <w:rPr>
          <w:rFonts w:ascii="Calibri" w:hAnsi="Calibri" w:cs="Calibri"/>
          <w:bCs/>
          <w:noProof/>
          <w:color w:val="000000"/>
          <w:szCs w:val="32"/>
          <w:lang w:val="hr-HR" w:eastAsia="de-DE"/>
        </w:rPr>
        <w:t xml:space="preserve">JAVNI POZIV </w:t>
      </w:r>
    </w:p>
    <w:p w14:paraId="463E96C8" w14:textId="53D94A01" w:rsidR="00751D47" w:rsidRPr="00455BD5" w:rsidRDefault="00751D47" w:rsidP="00893205">
      <w:pPr>
        <w:pStyle w:val="SubTitle2"/>
        <w:spacing w:after="0"/>
        <w:rPr>
          <w:rFonts w:ascii="Calibri" w:hAnsi="Calibri" w:cs="Calibri"/>
          <w:noProof/>
          <w:sz w:val="24"/>
          <w:szCs w:val="24"/>
          <w:lang w:val="hr-HR"/>
        </w:rPr>
      </w:pPr>
      <w:r w:rsidRPr="00455BD5">
        <w:rPr>
          <w:rFonts w:ascii="Calibri" w:hAnsi="Calibri" w:cs="Calibri"/>
          <w:bCs/>
          <w:noProof/>
          <w:color w:val="000000"/>
          <w:sz w:val="24"/>
          <w:szCs w:val="24"/>
          <w:lang w:val="hr-HR" w:eastAsia="de-DE"/>
        </w:rPr>
        <w:t xml:space="preserve">za financiranje </w:t>
      </w:r>
      <w:r w:rsidR="00E9437A" w:rsidRPr="00455BD5">
        <w:rPr>
          <w:rFonts w:ascii="Calibri" w:hAnsi="Calibri" w:cs="Calibri"/>
          <w:bCs/>
          <w:noProof/>
          <w:color w:val="000000"/>
          <w:sz w:val="24"/>
          <w:szCs w:val="24"/>
          <w:lang w:val="hr-HR" w:eastAsia="de-DE"/>
        </w:rPr>
        <w:t>programa</w:t>
      </w:r>
      <w:r w:rsidRPr="00455BD5">
        <w:rPr>
          <w:rFonts w:ascii="Calibri" w:hAnsi="Calibri" w:cs="Calibri"/>
          <w:bCs/>
          <w:noProof/>
          <w:color w:val="000000"/>
          <w:sz w:val="24"/>
          <w:szCs w:val="24"/>
          <w:lang w:val="hr-HR" w:eastAsia="de-DE"/>
        </w:rPr>
        <w:t xml:space="preserve"> udruga i drugih neprofitnih organizacija u 202</w:t>
      </w:r>
      <w:r w:rsidR="00991BA9" w:rsidRPr="00455BD5">
        <w:rPr>
          <w:rFonts w:ascii="Calibri" w:hAnsi="Calibri" w:cs="Calibri"/>
          <w:bCs/>
          <w:noProof/>
          <w:color w:val="000000"/>
          <w:sz w:val="24"/>
          <w:szCs w:val="24"/>
          <w:lang w:val="hr-HR" w:eastAsia="de-DE"/>
        </w:rPr>
        <w:t>6</w:t>
      </w:r>
      <w:r w:rsidRPr="00455BD5">
        <w:rPr>
          <w:rFonts w:ascii="Calibri" w:hAnsi="Calibri" w:cs="Calibri"/>
          <w:bCs/>
          <w:noProof/>
          <w:color w:val="000000"/>
          <w:sz w:val="24"/>
          <w:szCs w:val="24"/>
          <w:lang w:val="hr-HR" w:eastAsia="de-DE"/>
        </w:rPr>
        <w:t>. godini</w:t>
      </w:r>
    </w:p>
    <w:p w14:paraId="435EC5F0" w14:textId="77777777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6B66B23C" w14:textId="5466B26C" w:rsidR="00751D47" w:rsidRPr="00455BD5" w:rsidRDefault="00751D47" w:rsidP="00751D47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55BD5">
        <w:rPr>
          <w:rFonts w:ascii="Calibri" w:hAnsi="Calibri" w:cs="Calibri"/>
          <w:color w:val="000000" w:themeColor="text1"/>
          <w:sz w:val="24"/>
          <w:szCs w:val="24"/>
        </w:rPr>
        <w:t>Predmet Javnog poziva je dodjela jednokratne financijske potpore u 202</w:t>
      </w:r>
      <w:r w:rsidR="00991BA9" w:rsidRPr="00455BD5">
        <w:rPr>
          <w:rFonts w:ascii="Calibri" w:hAnsi="Calibri" w:cs="Calibri"/>
          <w:color w:val="000000" w:themeColor="text1"/>
          <w:sz w:val="24"/>
          <w:szCs w:val="24"/>
        </w:rPr>
        <w:t>6</w:t>
      </w:r>
      <w:r w:rsidRPr="00455BD5">
        <w:rPr>
          <w:rFonts w:ascii="Calibri" w:hAnsi="Calibri" w:cs="Calibri"/>
          <w:color w:val="000000" w:themeColor="text1"/>
          <w:sz w:val="24"/>
          <w:szCs w:val="24"/>
        </w:rPr>
        <w:t>. godini za udruge i drug</w:t>
      </w:r>
      <w:r w:rsidR="00E9437A" w:rsidRPr="00455BD5">
        <w:rPr>
          <w:rFonts w:ascii="Calibri" w:hAnsi="Calibri" w:cs="Calibri"/>
          <w:color w:val="000000" w:themeColor="text1"/>
          <w:sz w:val="24"/>
          <w:szCs w:val="24"/>
        </w:rPr>
        <w:t xml:space="preserve">e </w:t>
      </w:r>
      <w:r w:rsidRPr="00455BD5">
        <w:rPr>
          <w:rFonts w:ascii="Calibri" w:hAnsi="Calibri" w:cs="Calibri"/>
          <w:color w:val="000000" w:themeColor="text1"/>
          <w:sz w:val="24"/>
          <w:szCs w:val="24"/>
        </w:rPr>
        <w:t>neprofitn</w:t>
      </w:r>
      <w:r w:rsidR="00E9437A" w:rsidRPr="00455BD5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455BD5">
        <w:rPr>
          <w:rFonts w:ascii="Calibri" w:hAnsi="Calibri" w:cs="Calibri"/>
          <w:color w:val="000000" w:themeColor="text1"/>
          <w:sz w:val="24"/>
          <w:szCs w:val="24"/>
        </w:rPr>
        <w:t xml:space="preserve"> organizacij</w:t>
      </w:r>
      <w:r w:rsidR="00E9437A" w:rsidRPr="00455BD5">
        <w:rPr>
          <w:rFonts w:ascii="Calibri" w:hAnsi="Calibri" w:cs="Calibri"/>
          <w:color w:val="000000" w:themeColor="text1"/>
          <w:sz w:val="24"/>
          <w:szCs w:val="24"/>
        </w:rPr>
        <w:t>e</w:t>
      </w:r>
      <w:r w:rsidRPr="00455BD5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9437A" w:rsidRPr="00455BD5">
        <w:rPr>
          <w:rFonts w:ascii="Calibri" w:hAnsi="Calibri" w:cs="Calibri"/>
          <w:color w:val="000000" w:themeColor="text1"/>
          <w:sz w:val="24"/>
          <w:szCs w:val="24"/>
        </w:rPr>
        <w:t xml:space="preserve">iz Velike Gorice </w:t>
      </w:r>
      <w:r w:rsidRPr="00455BD5">
        <w:rPr>
          <w:rFonts w:ascii="Calibri" w:hAnsi="Calibri" w:cs="Calibri"/>
          <w:color w:val="000000" w:themeColor="text1"/>
          <w:sz w:val="24"/>
          <w:szCs w:val="24"/>
        </w:rPr>
        <w:t>za</w:t>
      </w:r>
      <w:r w:rsidR="00E9437A" w:rsidRPr="00455BD5">
        <w:rPr>
          <w:rFonts w:ascii="Calibri" w:hAnsi="Calibri" w:cs="Calibri"/>
          <w:color w:val="000000" w:themeColor="text1"/>
          <w:sz w:val="24"/>
          <w:szCs w:val="24"/>
        </w:rPr>
        <w:t>:</w:t>
      </w:r>
    </w:p>
    <w:p w14:paraId="5DD09437" w14:textId="77777777" w:rsidR="00751D47" w:rsidRPr="00455BD5" w:rsidRDefault="00751D47" w:rsidP="00751D47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25D2FBE4" w14:textId="044ED60C" w:rsidR="00751D47" w:rsidRPr="00455BD5" w:rsidRDefault="007E1EDF" w:rsidP="00751D47">
      <w:pPr>
        <w:pStyle w:val="Odlomakpopisa"/>
        <w:numPr>
          <w:ilvl w:val="0"/>
          <w:numId w:val="2"/>
        </w:numPr>
        <w:spacing w:after="200"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55BD5">
        <w:rPr>
          <w:rFonts w:ascii="Calibri" w:hAnsi="Calibri" w:cs="Calibri"/>
          <w:color w:val="000000" w:themeColor="text1"/>
          <w:sz w:val="24"/>
          <w:szCs w:val="24"/>
        </w:rPr>
        <w:t>Manifestacije koje doprinose promociji Grada Velike Gorice</w:t>
      </w:r>
    </w:p>
    <w:p w14:paraId="3B47C37A" w14:textId="54B39D7C" w:rsidR="007E1EDF" w:rsidRPr="00455BD5" w:rsidRDefault="007E1EDF" w:rsidP="00751D47">
      <w:pPr>
        <w:pStyle w:val="Odlomakpopisa"/>
        <w:numPr>
          <w:ilvl w:val="0"/>
          <w:numId w:val="2"/>
        </w:numPr>
        <w:spacing w:after="200"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55BD5">
        <w:rPr>
          <w:rFonts w:ascii="Calibri" w:hAnsi="Calibri" w:cs="Calibri"/>
          <w:color w:val="000000" w:themeColor="text1"/>
          <w:sz w:val="24"/>
          <w:szCs w:val="24"/>
        </w:rPr>
        <w:t>Programi od interesa za širu zajednicu Grada Velike Gorice</w:t>
      </w:r>
    </w:p>
    <w:p w14:paraId="12DA5605" w14:textId="14853369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2C90EA8C" w14:textId="47051195" w:rsidR="002C571F" w:rsidRPr="00455BD5" w:rsidRDefault="002C571F" w:rsidP="002C571F">
      <w:pPr>
        <w:spacing w:after="120"/>
        <w:outlineLvl w:val="0"/>
        <w:rPr>
          <w:rFonts w:ascii="Calibri" w:hAnsi="Calibri" w:cs="Calibri"/>
          <w:noProof/>
          <w:sz w:val="24"/>
          <w:szCs w:val="24"/>
        </w:rPr>
      </w:pPr>
      <w:r w:rsidRPr="00455BD5">
        <w:rPr>
          <w:rFonts w:ascii="Calibri" w:hAnsi="Calibri" w:cs="Calibri"/>
          <w:noProof/>
          <w:sz w:val="24"/>
          <w:szCs w:val="24"/>
        </w:rPr>
        <w:t>Na Javni poziv ne mogu se prijaviti programi/projekti koji se već financiraju iz proračunskih sredstava na temelju javnog natječaja ili poziva raspisanog od strane drugih upravnih tijela Grada Velike Gorice.</w:t>
      </w:r>
    </w:p>
    <w:p w14:paraId="5511F280" w14:textId="77777777" w:rsidR="002C571F" w:rsidRPr="00455BD5" w:rsidRDefault="002C571F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36660243" w14:textId="51B2A334" w:rsidR="00751D47" w:rsidRPr="00455BD5" w:rsidRDefault="00751D47" w:rsidP="00751D47">
      <w:pPr>
        <w:jc w:val="both"/>
        <w:rPr>
          <w:rFonts w:ascii="Calibri" w:hAnsi="Calibri" w:cs="Calibri"/>
          <w:color w:val="FF0000"/>
          <w:sz w:val="24"/>
          <w:szCs w:val="24"/>
        </w:rPr>
      </w:pPr>
      <w:r w:rsidRPr="00455BD5">
        <w:rPr>
          <w:rFonts w:ascii="Calibri" w:hAnsi="Calibri" w:cs="Calibri"/>
          <w:color w:val="000000" w:themeColor="text1"/>
          <w:sz w:val="24"/>
          <w:szCs w:val="24"/>
        </w:rPr>
        <w:t xml:space="preserve">Za financiranje aktivnosti u okviru ovog Poziva raspoloživ je ukupan iznos </w:t>
      </w:r>
      <w:r w:rsidRPr="00455BD5">
        <w:rPr>
          <w:rFonts w:ascii="Calibri" w:hAnsi="Calibri" w:cs="Calibri"/>
          <w:sz w:val="24"/>
          <w:szCs w:val="24"/>
        </w:rPr>
        <w:t xml:space="preserve">od </w:t>
      </w:r>
      <w:r w:rsidR="006F78D1" w:rsidRPr="00455BD5">
        <w:rPr>
          <w:rFonts w:ascii="Calibri" w:hAnsi="Calibri" w:cs="Calibri"/>
          <w:b/>
          <w:sz w:val="24"/>
          <w:szCs w:val="24"/>
        </w:rPr>
        <w:t>150</w:t>
      </w:r>
      <w:r w:rsidRPr="00455BD5">
        <w:rPr>
          <w:rFonts w:ascii="Calibri" w:hAnsi="Calibri" w:cs="Calibri"/>
          <w:b/>
          <w:sz w:val="24"/>
          <w:szCs w:val="24"/>
        </w:rPr>
        <w:t>.000,00</w:t>
      </w:r>
      <w:r w:rsidR="00B362A6" w:rsidRPr="00455BD5">
        <w:rPr>
          <w:rFonts w:ascii="Calibri" w:hAnsi="Calibri" w:cs="Calibri"/>
          <w:b/>
          <w:sz w:val="24"/>
          <w:szCs w:val="24"/>
        </w:rPr>
        <w:t xml:space="preserve"> </w:t>
      </w:r>
      <w:r w:rsidR="00B6336B" w:rsidRPr="00455BD5">
        <w:rPr>
          <w:rFonts w:ascii="Calibri" w:hAnsi="Calibri" w:cs="Calibri"/>
          <w:b/>
          <w:sz w:val="24"/>
          <w:szCs w:val="24"/>
        </w:rPr>
        <w:t>EUR</w:t>
      </w:r>
      <w:r w:rsidR="00B6336B" w:rsidRPr="00455BD5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</w:p>
    <w:p w14:paraId="17E6F130" w14:textId="77777777" w:rsidR="00D7765B" w:rsidRPr="00455BD5" w:rsidRDefault="00D7765B" w:rsidP="00D7765B">
      <w:pPr>
        <w:contextualSpacing/>
        <w:rPr>
          <w:rFonts w:ascii="Calibri" w:eastAsia="SimSun" w:hAnsi="Calibri" w:cs="Calibri"/>
          <w:sz w:val="24"/>
          <w:szCs w:val="24"/>
          <w:lang w:eastAsia="zh-CN"/>
        </w:rPr>
      </w:pPr>
    </w:p>
    <w:p w14:paraId="56284523" w14:textId="273A5F5D" w:rsidR="00751D47" w:rsidRPr="00455BD5" w:rsidRDefault="00751D47" w:rsidP="00751D47">
      <w:pPr>
        <w:jc w:val="both"/>
        <w:rPr>
          <w:rFonts w:ascii="Calibri" w:hAnsi="Calibri" w:cs="Calibri"/>
          <w:noProof/>
          <w:sz w:val="24"/>
          <w:szCs w:val="24"/>
        </w:rPr>
      </w:pPr>
      <w:r w:rsidRPr="00455BD5">
        <w:rPr>
          <w:rFonts w:ascii="Calibri" w:hAnsi="Calibri" w:cs="Calibri"/>
          <w:noProof/>
          <w:sz w:val="24"/>
          <w:szCs w:val="24"/>
        </w:rPr>
        <w:t>Iznos financiranja koji se može zatražiti i ugovoriti po pojedinom programu/projektu je</w:t>
      </w:r>
      <w:r w:rsidR="00E9437A" w:rsidRPr="00455BD5">
        <w:rPr>
          <w:rFonts w:ascii="Calibri" w:hAnsi="Calibri" w:cs="Calibri"/>
          <w:noProof/>
          <w:sz w:val="24"/>
          <w:szCs w:val="24"/>
        </w:rPr>
        <w:t xml:space="preserve"> najviše</w:t>
      </w:r>
      <w:r w:rsidRPr="00455BD5">
        <w:rPr>
          <w:rFonts w:ascii="Calibri" w:hAnsi="Calibri" w:cs="Calibri"/>
          <w:b/>
          <w:noProof/>
          <w:sz w:val="24"/>
          <w:szCs w:val="24"/>
        </w:rPr>
        <w:t xml:space="preserve"> </w:t>
      </w:r>
      <w:r w:rsidRPr="00455BD5">
        <w:rPr>
          <w:rFonts w:ascii="Calibri" w:hAnsi="Calibri" w:cs="Calibri"/>
          <w:noProof/>
          <w:sz w:val="24"/>
          <w:szCs w:val="24"/>
        </w:rPr>
        <w:t>do</w:t>
      </w:r>
      <w:r w:rsidR="00E9437A" w:rsidRPr="00455BD5">
        <w:rPr>
          <w:rFonts w:ascii="Calibri" w:hAnsi="Calibri" w:cs="Calibri"/>
          <w:noProof/>
          <w:sz w:val="24"/>
          <w:szCs w:val="24"/>
        </w:rPr>
        <w:t xml:space="preserve"> i uključivo </w:t>
      </w:r>
      <w:r w:rsidR="006F78D1" w:rsidRPr="00455BD5">
        <w:rPr>
          <w:rFonts w:ascii="Calibri" w:hAnsi="Calibri" w:cs="Calibri"/>
          <w:b/>
          <w:bCs/>
          <w:noProof/>
          <w:sz w:val="24"/>
          <w:szCs w:val="24"/>
        </w:rPr>
        <w:t>7</w:t>
      </w:r>
      <w:r w:rsidRPr="00455BD5">
        <w:rPr>
          <w:rFonts w:ascii="Calibri" w:hAnsi="Calibri" w:cs="Calibri"/>
          <w:b/>
          <w:bCs/>
          <w:noProof/>
          <w:sz w:val="24"/>
          <w:szCs w:val="24"/>
        </w:rPr>
        <w:t>.</w:t>
      </w:r>
      <w:r w:rsidRPr="00455BD5">
        <w:rPr>
          <w:rFonts w:ascii="Calibri" w:hAnsi="Calibri" w:cs="Calibri"/>
          <w:b/>
          <w:noProof/>
          <w:sz w:val="24"/>
          <w:szCs w:val="24"/>
        </w:rPr>
        <w:t>000,00 EUR</w:t>
      </w:r>
      <w:r w:rsidRPr="00455BD5">
        <w:rPr>
          <w:rFonts w:ascii="Calibri" w:hAnsi="Calibri" w:cs="Calibri"/>
          <w:noProof/>
          <w:sz w:val="24"/>
          <w:szCs w:val="24"/>
        </w:rPr>
        <w:t>.</w:t>
      </w:r>
    </w:p>
    <w:p w14:paraId="7D552CED" w14:textId="77777777" w:rsidR="00751D47" w:rsidRPr="00455BD5" w:rsidRDefault="00751D47" w:rsidP="00751D47">
      <w:pPr>
        <w:jc w:val="both"/>
        <w:rPr>
          <w:rFonts w:ascii="Calibri" w:hAnsi="Calibri" w:cs="Calibri"/>
          <w:noProof/>
          <w:sz w:val="24"/>
          <w:szCs w:val="24"/>
        </w:rPr>
      </w:pPr>
    </w:p>
    <w:p w14:paraId="17BAD1B5" w14:textId="2C68E4F1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4F23BFB3" w14:textId="107ECE5A" w:rsidR="00751D47" w:rsidRPr="00455BD5" w:rsidRDefault="00751D47" w:rsidP="002C571F">
      <w:pPr>
        <w:pStyle w:val="SubTitle2"/>
        <w:jc w:val="both"/>
        <w:rPr>
          <w:rFonts w:ascii="Calibri" w:hAnsi="Calibri" w:cs="Calibri"/>
          <w:b w:val="0"/>
          <w:color w:val="000000" w:themeColor="text1"/>
          <w:sz w:val="24"/>
          <w:szCs w:val="24"/>
          <w:lang w:val="hr-HR"/>
        </w:rPr>
      </w:pPr>
      <w:r w:rsidRPr="00455BD5">
        <w:rPr>
          <w:rFonts w:ascii="Calibri" w:hAnsi="Calibri" w:cs="Calibri"/>
          <w:b w:val="0"/>
          <w:color w:val="000000" w:themeColor="text1"/>
          <w:sz w:val="24"/>
          <w:szCs w:val="24"/>
          <w:lang w:val="hr-HR"/>
        </w:rPr>
        <w:t xml:space="preserve">Javni poziv otvoren je do </w:t>
      </w:r>
      <w:r w:rsidRPr="00455BD5">
        <w:rPr>
          <w:rFonts w:ascii="Calibri" w:hAnsi="Calibri" w:cs="Calibri"/>
          <w:b w:val="0"/>
          <w:bCs/>
          <w:color w:val="000000" w:themeColor="text1"/>
          <w:sz w:val="24"/>
          <w:szCs w:val="24"/>
          <w:lang w:val="hr-HR"/>
        </w:rPr>
        <w:t xml:space="preserve">utroška </w:t>
      </w:r>
      <w:r w:rsidRPr="00455BD5">
        <w:rPr>
          <w:rFonts w:ascii="Calibri" w:hAnsi="Calibri" w:cs="Calibri"/>
          <w:b w:val="0"/>
          <w:color w:val="000000" w:themeColor="text1"/>
          <w:sz w:val="24"/>
          <w:szCs w:val="24"/>
          <w:lang w:val="hr-HR"/>
        </w:rPr>
        <w:t xml:space="preserve">planiranih sredstva ili najkasnije do  </w:t>
      </w:r>
      <w:r w:rsidR="006F78D1" w:rsidRPr="00455BD5">
        <w:rPr>
          <w:rFonts w:ascii="Calibri" w:hAnsi="Calibri" w:cs="Calibri"/>
          <w:b w:val="0"/>
          <w:sz w:val="24"/>
          <w:szCs w:val="24"/>
          <w:lang w:val="hr-HR"/>
        </w:rPr>
        <w:t>20</w:t>
      </w:r>
      <w:r w:rsidRPr="00455BD5">
        <w:rPr>
          <w:rFonts w:ascii="Calibri" w:hAnsi="Calibri" w:cs="Calibri"/>
          <w:b w:val="0"/>
          <w:sz w:val="24"/>
          <w:szCs w:val="24"/>
          <w:lang w:val="hr-HR"/>
        </w:rPr>
        <w:t xml:space="preserve">. </w:t>
      </w:r>
      <w:r w:rsidR="00E27FBE" w:rsidRPr="00455BD5">
        <w:rPr>
          <w:rFonts w:ascii="Calibri" w:hAnsi="Calibri" w:cs="Calibri"/>
          <w:b w:val="0"/>
          <w:sz w:val="24"/>
          <w:szCs w:val="24"/>
          <w:lang w:val="hr-HR"/>
        </w:rPr>
        <w:t>prosinca</w:t>
      </w:r>
      <w:r w:rsidRPr="00455BD5">
        <w:rPr>
          <w:rFonts w:ascii="Calibri" w:hAnsi="Calibri" w:cs="Calibri"/>
          <w:b w:val="0"/>
          <w:sz w:val="24"/>
          <w:szCs w:val="24"/>
          <w:lang w:val="hr-HR"/>
        </w:rPr>
        <w:t xml:space="preserve"> 202</w:t>
      </w:r>
      <w:r w:rsidR="003320B2" w:rsidRPr="00455BD5">
        <w:rPr>
          <w:rFonts w:ascii="Calibri" w:hAnsi="Calibri" w:cs="Calibri"/>
          <w:b w:val="0"/>
          <w:sz w:val="24"/>
          <w:szCs w:val="24"/>
          <w:lang w:val="hr-HR"/>
        </w:rPr>
        <w:t>6</w:t>
      </w:r>
      <w:r w:rsidRPr="00455BD5">
        <w:rPr>
          <w:rFonts w:ascii="Calibri" w:hAnsi="Calibri" w:cs="Calibri"/>
          <w:b w:val="0"/>
          <w:color w:val="000000" w:themeColor="text1"/>
          <w:sz w:val="24"/>
          <w:szCs w:val="24"/>
          <w:lang w:val="hr-HR"/>
        </w:rPr>
        <w:t>. godine.</w:t>
      </w:r>
    </w:p>
    <w:p w14:paraId="1B172286" w14:textId="57CB9164" w:rsidR="00D7765B" w:rsidRPr="00455BD5" w:rsidRDefault="00D7765B" w:rsidP="00D7765B">
      <w:pPr>
        <w:shd w:val="clear" w:color="auto" w:fill="FFFFFF"/>
        <w:contextualSpacing/>
        <w:jc w:val="both"/>
        <w:rPr>
          <w:rFonts w:ascii="Calibri" w:hAnsi="Calibri" w:cs="Calibri"/>
          <w:sz w:val="24"/>
          <w:szCs w:val="24"/>
        </w:rPr>
      </w:pPr>
      <w:r w:rsidRPr="00455BD5">
        <w:rPr>
          <w:rFonts w:ascii="Calibri" w:hAnsi="Calibri" w:cs="Calibri"/>
          <w:sz w:val="24"/>
          <w:szCs w:val="24"/>
        </w:rPr>
        <w:lastRenderedPageBreak/>
        <w:t xml:space="preserve">Svaki </w:t>
      </w:r>
      <w:r w:rsidR="00910EBA" w:rsidRPr="00455BD5">
        <w:rPr>
          <w:rFonts w:ascii="Calibri" w:hAnsi="Calibri" w:cs="Calibri"/>
          <w:sz w:val="24"/>
          <w:szCs w:val="24"/>
        </w:rPr>
        <w:t>Prijavite</w:t>
      </w:r>
      <w:r w:rsidRPr="00455BD5">
        <w:rPr>
          <w:rFonts w:ascii="Calibri" w:hAnsi="Calibri" w:cs="Calibri"/>
          <w:sz w:val="24"/>
          <w:szCs w:val="24"/>
        </w:rPr>
        <w:t xml:space="preserve">lj u okviru </w:t>
      </w:r>
      <w:r w:rsidR="00910EBA" w:rsidRPr="00455BD5">
        <w:rPr>
          <w:rFonts w:ascii="Calibri" w:hAnsi="Calibri" w:cs="Calibri"/>
          <w:sz w:val="24"/>
          <w:szCs w:val="24"/>
        </w:rPr>
        <w:t>N</w:t>
      </w:r>
      <w:r w:rsidRPr="00455BD5">
        <w:rPr>
          <w:rFonts w:ascii="Calibri" w:hAnsi="Calibri" w:cs="Calibri"/>
          <w:sz w:val="24"/>
          <w:szCs w:val="24"/>
        </w:rPr>
        <w:t xml:space="preserve">atječaja može podnijeti </w:t>
      </w:r>
      <w:r w:rsidR="00321D54" w:rsidRPr="00455BD5">
        <w:rPr>
          <w:rFonts w:ascii="Calibri" w:hAnsi="Calibri" w:cs="Calibri"/>
          <w:b/>
          <w:sz w:val="24"/>
          <w:szCs w:val="24"/>
        </w:rPr>
        <w:t>samo jednu prijavu</w:t>
      </w:r>
      <w:r w:rsidRPr="00455BD5">
        <w:rPr>
          <w:rFonts w:ascii="Calibri" w:hAnsi="Calibri" w:cs="Calibri"/>
          <w:sz w:val="24"/>
          <w:szCs w:val="24"/>
        </w:rPr>
        <w:t xml:space="preserve"> za financijsku podršku programu/projektu</w:t>
      </w:r>
      <w:r w:rsidR="00E27FBE" w:rsidRPr="00455BD5">
        <w:rPr>
          <w:rFonts w:ascii="Calibri" w:hAnsi="Calibri" w:cs="Calibri"/>
          <w:sz w:val="24"/>
          <w:szCs w:val="24"/>
        </w:rPr>
        <w:t>.</w:t>
      </w:r>
    </w:p>
    <w:p w14:paraId="61942334" w14:textId="77777777" w:rsidR="00D7765B" w:rsidRPr="00455BD5" w:rsidRDefault="00D7765B" w:rsidP="00D7765B">
      <w:pPr>
        <w:shd w:val="clear" w:color="auto" w:fill="FFFFFF"/>
        <w:contextualSpacing/>
        <w:jc w:val="both"/>
        <w:rPr>
          <w:rFonts w:ascii="Calibri" w:hAnsi="Calibri" w:cs="Calibri"/>
          <w:sz w:val="24"/>
          <w:szCs w:val="24"/>
        </w:rPr>
      </w:pPr>
    </w:p>
    <w:p w14:paraId="2BCB09FE" w14:textId="77777777" w:rsidR="00751D47" w:rsidRPr="00455BD5" w:rsidRDefault="00751D47" w:rsidP="00751D47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55BD5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455BD5">
        <w:rPr>
          <w:rFonts w:ascii="Calibri" w:hAnsi="Calibri" w:cs="Calibri"/>
          <w:i/>
          <w:color w:val="000000" w:themeColor="text1"/>
          <w:sz w:val="24"/>
          <w:szCs w:val="24"/>
        </w:rPr>
        <w:t xml:space="preserve"> </w:t>
      </w:r>
      <w:r w:rsidRPr="00455BD5">
        <w:rPr>
          <w:rFonts w:ascii="Calibri" w:hAnsi="Calibri" w:cs="Calibri"/>
          <w:iCs/>
          <w:color w:val="000000" w:themeColor="text1"/>
          <w:sz w:val="24"/>
          <w:szCs w:val="24"/>
        </w:rPr>
        <w:t>Uputama za prijavitelje</w:t>
      </w:r>
      <w:r w:rsidRPr="00455BD5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Pr="00455BD5">
        <w:rPr>
          <w:rFonts w:ascii="Calibri" w:hAnsi="Calibri" w:cs="Calibri"/>
          <w:color w:val="000000" w:themeColor="text1"/>
          <w:sz w:val="24"/>
          <w:szCs w:val="24"/>
        </w:rPr>
        <w:t xml:space="preserve">koje su sastavni dio Poziva detaljno su opisani uvjeti koje moraju ispunjavati podnositelji prijava, dokumentacija koju je potrebno priložiti uz prijavu, postupak podnošenja prijave te  procjene i donošenja odluke o dodjeli financijskih sredstva. </w:t>
      </w:r>
    </w:p>
    <w:p w14:paraId="1C0CB0C0" w14:textId="77777777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342C9AE4" w14:textId="300545B1" w:rsidR="007F6A4E" w:rsidRPr="00455BD5" w:rsidRDefault="00D7765B" w:rsidP="00D7765B">
      <w:pPr>
        <w:contextualSpacing/>
        <w:jc w:val="both"/>
        <w:rPr>
          <w:rStyle w:val="Hiperveza"/>
          <w:rFonts w:ascii="Calibri" w:hAnsi="Calibri" w:cs="Calibri"/>
          <w:color w:val="auto"/>
          <w:sz w:val="24"/>
          <w:szCs w:val="24"/>
        </w:rPr>
      </w:pPr>
      <w:r w:rsidRPr="00455BD5">
        <w:rPr>
          <w:rFonts w:ascii="Calibri" w:hAnsi="Calibri" w:cs="Calibri"/>
          <w:sz w:val="24"/>
          <w:szCs w:val="24"/>
        </w:rPr>
        <w:t xml:space="preserve">Prijave se dostavljaju isključivo na propisanim obrascima, koji su zajedno s Uputama za prijavitelje, dostupni na mrežnim stranicama Grada Velike Gorice </w:t>
      </w:r>
      <w:hyperlink r:id="rId9" w:history="1">
        <w:r w:rsidRPr="00455BD5">
          <w:rPr>
            <w:rStyle w:val="Hiperveza"/>
            <w:rFonts w:ascii="Calibri" w:hAnsi="Calibri" w:cs="Calibri"/>
            <w:color w:val="auto"/>
            <w:sz w:val="24"/>
            <w:szCs w:val="24"/>
          </w:rPr>
          <w:t>www.gorica.hr</w:t>
        </w:r>
      </w:hyperlink>
      <w:r w:rsidR="00EE2D5C" w:rsidRPr="00455BD5">
        <w:rPr>
          <w:rStyle w:val="Hiperveza"/>
          <w:rFonts w:ascii="Calibri" w:hAnsi="Calibri" w:cs="Calibri"/>
          <w:color w:val="auto"/>
          <w:sz w:val="24"/>
          <w:szCs w:val="24"/>
        </w:rPr>
        <w:t>.</w:t>
      </w:r>
    </w:p>
    <w:p w14:paraId="59CE1085" w14:textId="3C44BDA8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  <w:r w:rsidRPr="00455BD5">
        <w:rPr>
          <w:rFonts w:ascii="Calibri" w:hAnsi="Calibri" w:cs="Calibri"/>
          <w:sz w:val="24"/>
          <w:szCs w:val="24"/>
        </w:rPr>
        <w:t xml:space="preserve"> </w:t>
      </w:r>
    </w:p>
    <w:p w14:paraId="2C55203C" w14:textId="77777777" w:rsidR="00787082" w:rsidRPr="00455BD5" w:rsidRDefault="00036E61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  <w:r w:rsidRPr="00455BD5">
        <w:rPr>
          <w:rFonts w:ascii="Calibri" w:hAnsi="Calibri" w:cs="Calibri"/>
          <w:sz w:val="24"/>
          <w:szCs w:val="24"/>
        </w:rPr>
        <w:t>Prijavna dokumentacija s obveznim prilozima može se podnijeti</w:t>
      </w:r>
      <w:r w:rsidR="00787082" w:rsidRPr="00455BD5">
        <w:rPr>
          <w:rFonts w:ascii="Calibri" w:hAnsi="Calibri" w:cs="Calibri"/>
          <w:sz w:val="24"/>
          <w:szCs w:val="24"/>
        </w:rPr>
        <w:t>:</w:t>
      </w:r>
    </w:p>
    <w:p w14:paraId="37719A04" w14:textId="77777777" w:rsidR="00787082" w:rsidRPr="00455BD5" w:rsidRDefault="00787082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1DAB1C63" w14:textId="0FF63441" w:rsidR="00787082" w:rsidRPr="00455BD5" w:rsidRDefault="00787082" w:rsidP="00787082">
      <w:pPr>
        <w:ind w:left="284" w:hanging="284"/>
        <w:contextualSpacing/>
        <w:jc w:val="both"/>
        <w:rPr>
          <w:rFonts w:ascii="Calibri" w:hAnsi="Calibri" w:cs="Calibri"/>
          <w:b/>
          <w:bCs/>
          <w:color w:val="000000"/>
          <w:kern w:val="36"/>
          <w:sz w:val="24"/>
          <w:szCs w:val="24"/>
        </w:rPr>
      </w:pPr>
      <w:r w:rsidRPr="00455BD5">
        <w:rPr>
          <w:rFonts w:ascii="Calibri" w:hAnsi="Calibri" w:cs="Calibri"/>
          <w:sz w:val="24"/>
          <w:szCs w:val="24"/>
        </w:rPr>
        <w:t xml:space="preserve">1. </w:t>
      </w:r>
      <w:r w:rsidR="00036E61" w:rsidRPr="00455BD5">
        <w:rPr>
          <w:rFonts w:ascii="Calibri" w:hAnsi="Calibri" w:cs="Calibri"/>
          <w:sz w:val="24"/>
          <w:szCs w:val="24"/>
        </w:rPr>
        <w:t xml:space="preserve">elektroničkim putem slanjem na adresu elektronske pošte: </w:t>
      </w:r>
      <w:hyperlink r:id="rId10" w:history="1">
        <w:r w:rsidR="00751D47" w:rsidRPr="00455BD5">
          <w:rPr>
            <w:rStyle w:val="Hiperveza"/>
            <w:rFonts w:ascii="Calibri" w:hAnsi="Calibri" w:cs="Calibri"/>
            <w:sz w:val="24"/>
            <w:szCs w:val="24"/>
          </w:rPr>
          <w:t>pisarnica@gorica.hr</w:t>
        </w:r>
      </w:hyperlink>
      <w:r w:rsidR="00837061" w:rsidRPr="00455BD5">
        <w:rPr>
          <w:rFonts w:ascii="Calibri" w:hAnsi="Calibri" w:cs="Calibri"/>
          <w:sz w:val="24"/>
          <w:szCs w:val="24"/>
        </w:rPr>
        <w:t xml:space="preserve"> </w:t>
      </w:r>
      <w:r w:rsidR="00751D47" w:rsidRPr="00455BD5">
        <w:rPr>
          <w:rFonts w:ascii="Calibri" w:hAnsi="Calibri" w:cs="Calibri"/>
          <w:sz w:val="24"/>
          <w:szCs w:val="24"/>
        </w:rPr>
        <w:t>(</w:t>
      </w:r>
      <w:r w:rsidR="00751D47" w:rsidRPr="00455BD5">
        <w:rPr>
          <w:rFonts w:ascii="Calibri" w:hAnsi="Calibri" w:cs="Calibri"/>
          <w:bCs/>
          <w:color w:val="000000" w:themeColor="text1"/>
          <w:sz w:val="24"/>
          <w:szCs w:val="24"/>
        </w:rPr>
        <w:t>uz napomenu Prijava za jednokratne financijske potpore udrugama</w:t>
      </w:r>
      <w:r w:rsidR="00751D47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 xml:space="preserve"> za ostvarivanje prava na financiranje </w:t>
      </w:r>
      <w:r w:rsidR="00E9437A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>programa</w:t>
      </w:r>
      <w:r w:rsidR="00EE2D5C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 xml:space="preserve"> udruga </w:t>
      </w:r>
      <w:r w:rsidR="00751D47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>i drugih neprofitnih organizacija u 202</w:t>
      </w:r>
      <w:r w:rsidR="003320B2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>6</w:t>
      </w:r>
      <w:r w:rsidR="00751D47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>. godini)</w:t>
      </w:r>
    </w:p>
    <w:p w14:paraId="0ED831F3" w14:textId="77777777" w:rsidR="00787082" w:rsidRPr="00455BD5" w:rsidRDefault="00787082" w:rsidP="00787082">
      <w:pPr>
        <w:ind w:left="284" w:hanging="284"/>
        <w:contextualSpacing/>
        <w:jc w:val="both"/>
        <w:rPr>
          <w:rFonts w:ascii="Calibri" w:hAnsi="Calibri" w:cs="Calibri"/>
          <w:b/>
          <w:bCs/>
          <w:color w:val="000000"/>
          <w:kern w:val="36"/>
          <w:sz w:val="24"/>
          <w:szCs w:val="24"/>
        </w:rPr>
      </w:pPr>
    </w:p>
    <w:p w14:paraId="515C9CBA" w14:textId="5F656863" w:rsidR="00D7765B" w:rsidRPr="00455BD5" w:rsidRDefault="00787082" w:rsidP="00787082">
      <w:pPr>
        <w:ind w:left="284" w:hanging="284"/>
        <w:contextualSpacing/>
        <w:jc w:val="both"/>
        <w:rPr>
          <w:rFonts w:ascii="Calibri" w:hAnsi="Calibri" w:cs="Calibri"/>
          <w:b/>
          <w:bCs/>
          <w:color w:val="000000"/>
          <w:kern w:val="36"/>
          <w:sz w:val="24"/>
          <w:szCs w:val="24"/>
        </w:rPr>
      </w:pPr>
      <w:r w:rsidRPr="00455BD5">
        <w:rPr>
          <w:rFonts w:ascii="Calibri" w:hAnsi="Calibri" w:cs="Calibri"/>
          <w:color w:val="000000"/>
          <w:kern w:val="36"/>
          <w:sz w:val="24"/>
          <w:szCs w:val="24"/>
        </w:rPr>
        <w:t>2</w:t>
      </w:r>
      <w:r w:rsidRPr="00455BD5">
        <w:rPr>
          <w:rFonts w:ascii="Calibri" w:hAnsi="Calibri" w:cs="Calibri"/>
          <w:b/>
          <w:bCs/>
          <w:color w:val="000000"/>
          <w:kern w:val="36"/>
          <w:sz w:val="24"/>
          <w:szCs w:val="24"/>
        </w:rPr>
        <w:t xml:space="preserve">. </w:t>
      </w:r>
      <w:r w:rsidR="00D7765B" w:rsidRPr="00455BD5">
        <w:rPr>
          <w:rFonts w:ascii="Calibri" w:hAnsi="Calibri" w:cs="Calibri"/>
          <w:sz w:val="24"/>
          <w:szCs w:val="24"/>
        </w:rPr>
        <w:t xml:space="preserve">u zatvorenoj omotnici </w:t>
      </w:r>
      <w:r w:rsidR="00751D47" w:rsidRPr="00455BD5">
        <w:rPr>
          <w:rFonts w:ascii="Calibri" w:hAnsi="Calibri" w:cs="Calibri"/>
          <w:color w:val="000000" w:themeColor="text1"/>
          <w:sz w:val="24"/>
          <w:szCs w:val="24"/>
        </w:rPr>
        <w:t xml:space="preserve">koja na vanjskoj strani mora sadržavati puni naziv i adresu podnositelja prijave, preporučeno poštom ili dostavom u </w:t>
      </w:r>
      <w:r w:rsidR="00751D47" w:rsidRPr="00455BD5">
        <w:rPr>
          <w:rFonts w:ascii="Calibri" w:hAnsi="Calibri" w:cs="Calibri"/>
          <w:b/>
          <w:color w:val="000000" w:themeColor="text1"/>
          <w:sz w:val="24"/>
          <w:szCs w:val="24"/>
        </w:rPr>
        <w:t>pisarnicu Grada Velike Gorice</w:t>
      </w:r>
      <w:r w:rsidR="00751D47" w:rsidRPr="00455BD5">
        <w:rPr>
          <w:rFonts w:ascii="Calibri" w:hAnsi="Calibri" w:cs="Calibri"/>
          <w:color w:val="000000" w:themeColor="text1"/>
          <w:sz w:val="24"/>
          <w:szCs w:val="24"/>
        </w:rPr>
        <w:t>, obavezno uz naznaku</w:t>
      </w:r>
      <w:r w:rsidR="00751D47" w:rsidRPr="00455BD5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„Prijava za dodjelu jednokratne pomoći </w:t>
      </w:r>
      <w:r w:rsidR="00751D47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>za ostvarivanje prava na financiranje programa i projekata udruga i drugih neprofitnih organizacija u 202</w:t>
      </w:r>
      <w:r w:rsidR="003320B2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>6</w:t>
      </w:r>
      <w:r w:rsidR="00751D47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>. godini</w:t>
      </w:r>
      <w:r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 xml:space="preserve"> – NE OTVARATI</w:t>
      </w:r>
      <w:r w:rsidR="00EE2D5C" w:rsidRPr="00455BD5">
        <w:rPr>
          <w:rFonts w:ascii="Calibri" w:hAnsi="Calibri" w:cs="Calibri"/>
          <w:bCs/>
          <w:color w:val="000000"/>
          <w:kern w:val="36"/>
          <w:sz w:val="24"/>
          <w:szCs w:val="24"/>
        </w:rPr>
        <w:t xml:space="preserve"> </w:t>
      </w:r>
      <w:r w:rsidR="00EE2D5C" w:rsidRPr="00455BD5">
        <w:rPr>
          <w:rFonts w:ascii="Calibri" w:hAnsi="Calibri" w:cs="Calibri"/>
          <w:b/>
          <w:bCs/>
          <w:color w:val="000000"/>
          <w:kern w:val="36"/>
          <w:sz w:val="24"/>
          <w:szCs w:val="24"/>
        </w:rPr>
        <w:t>-</w:t>
      </w:r>
      <w:r w:rsidRPr="00455BD5">
        <w:rPr>
          <w:rFonts w:ascii="Calibri" w:hAnsi="Calibri" w:cs="Calibri"/>
          <w:b/>
          <w:bCs/>
          <w:color w:val="000000"/>
          <w:kern w:val="36"/>
          <w:sz w:val="24"/>
          <w:szCs w:val="24"/>
        </w:rPr>
        <w:t xml:space="preserve"> </w:t>
      </w:r>
      <w:r w:rsidRPr="00455BD5">
        <w:rPr>
          <w:rFonts w:ascii="Calibri" w:hAnsi="Calibri" w:cs="Calibri"/>
          <w:color w:val="000000"/>
          <w:kern w:val="36"/>
          <w:sz w:val="24"/>
          <w:szCs w:val="24"/>
        </w:rPr>
        <w:t>na</w:t>
      </w:r>
      <w:r w:rsidR="00D7765B" w:rsidRPr="00455BD5">
        <w:rPr>
          <w:rFonts w:ascii="Calibri" w:hAnsi="Calibri" w:cs="Calibri"/>
          <w:sz w:val="24"/>
          <w:szCs w:val="24"/>
        </w:rPr>
        <w:t xml:space="preserve"> adresu:</w:t>
      </w:r>
    </w:p>
    <w:p w14:paraId="68F56050" w14:textId="77777777" w:rsidR="00D7765B" w:rsidRPr="00455BD5" w:rsidRDefault="00D7765B" w:rsidP="00D7765B">
      <w:pPr>
        <w:contextualSpacing/>
        <w:jc w:val="center"/>
        <w:rPr>
          <w:rFonts w:ascii="Calibri" w:hAnsi="Calibri" w:cs="Calibri"/>
          <w:b/>
          <w:sz w:val="24"/>
          <w:szCs w:val="24"/>
        </w:rPr>
      </w:pPr>
    </w:p>
    <w:p w14:paraId="287CC79D" w14:textId="77777777" w:rsidR="00D7765B" w:rsidRPr="00455BD5" w:rsidRDefault="00D7765B" w:rsidP="00D7765B">
      <w:pPr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455BD5">
        <w:rPr>
          <w:rFonts w:ascii="Calibri" w:hAnsi="Calibri" w:cs="Calibri"/>
          <w:b/>
          <w:sz w:val="24"/>
          <w:szCs w:val="24"/>
        </w:rPr>
        <w:t>Grad Velika Gorica</w:t>
      </w:r>
    </w:p>
    <w:p w14:paraId="560290C0" w14:textId="1EFBCDF2" w:rsidR="00D7765B" w:rsidRPr="00455BD5" w:rsidRDefault="00751D47" w:rsidP="00D7765B">
      <w:pPr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455BD5">
        <w:rPr>
          <w:rFonts w:ascii="Calibri" w:hAnsi="Calibri" w:cs="Calibri"/>
          <w:b/>
          <w:sz w:val="24"/>
          <w:szCs w:val="24"/>
        </w:rPr>
        <w:t>Služba Gradske uprave</w:t>
      </w:r>
    </w:p>
    <w:p w14:paraId="3B77F0DD" w14:textId="77777777" w:rsidR="00D7765B" w:rsidRPr="00455BD5" w:rsidRDefault="00D7765B" w:rsidP="00D7765B">
      <w:pPr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455BD5">
        <w:rPr>
          <w:rFonts w:ascii="Calibri" w:hAnsi="Calibri" w:cs="Calibri"/>
          <w:b/>
          <w:sz w:val="24"/>
          <w:szCs w:val="24"/>
        </w:rPr>
        <w:t>Trg kralja Tomislava 34</w:t>
      </w:r>
    </w:p>
    <w:p w14:paraId="03602355" w14:textId="618E91A2" w:rsidR="00D7765B" w:rsidRPr="00455BD5" w:rsidRDefault="00D7765B" w:rsidP="00D7765B">
      <w:pPr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455BD5">
        <w:rPr>
          <w:rFonts w:ascii="Calibri" w:hAnsi="Calibri" w:cs="Calibri"/>
          <w:b/>
          <w:sz w:val="24"/>
          <w:szCs w:val="24"/>
        </w:rPr>
        <w:t>10410 Velika Gorica</w:t>
      </w:r>
    </w:p>
    <w:p w14:paraId="6707E09E" w14:textId="77777777" w:rsidR="00D7765B" w:rsidRPr="00455BD5" w:rsidRDefault="00D7765B" w:rsidP="00787082">
      <w:pPr>
        <w:contextualSpacing/>
        <w:rPr>
          <w:rFonts w:ascii="Calibri" w:hAnsi="Calibri" w:cs="Calibri"/>
          <w:sz w:val="24"/>
          <w:szCs w:val="24"/>
        </w:rPr>
      </w:pPr>
    </w:p>
    <w:p w14:paraId="47D26145" w14:textId="5C58CFE0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  <w:r w:rsidRPr="00455BD5">
        <w:rPr>
          <w:rFonts w:ascii="Calibri" w:hAnsi="Calibri" w:cs="Calibri"/>
          <w:sz w:val="24"/>
          <w:szCs w:val="24"/>
        </w:rPr>
        <w:t xml:space="preserve">Razmatrat će se samo pravodobno dostavljene prijave koje u cijelosti zadovoljavaju propisane uvjete Javnog </w:t>
      </w:r>
      <w:r w:rsidR="00787082" w:rsidRPr="00455BD5">
        <w:rPr>
          <w:rFonts w:ascii="Calibri" w:hAnsi="Calibri" w:cs="Calibri"/>
          <w:sz w:val="24"/>
          <w:szCs w:val="24"/>
        </w:rPr>
        <w:t>poziva</w:t>
      </w:r>
      <w:r w:rsidRPr="00455BD5">
        <w:rPr>
          <w:rFonts w:ascii="Calibri" w:hAnsi="Calibri" w:cs="Calibri"/>
          <w:sz w:val="24"/>
          <w:szCs w:val="24"/>
        </w:rPr>
        <w:t>.</w:t>
      </w:r>
    </w:p>
    <w:p w14:paraId="6CEA6E47" w14:textId="77777777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78958E4E" w14:textId="5F372AFD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  <w:r w:rsidRPr="00455BD5">
        <w:rPr>
          <w:rFonts w:ascii="Calibri" w:hAnsi="Calibri" w:cs="Calibri"/>
          <w:sz w:val="24"/>
          <w:szCs w:val="24"/>
        </w:rPr>
        <w:t xml:space="preserve">Sva pitanja vezana uz Javni </w:t>
      </w:r>
      <w:r w:rsidR="00787082" w:rsidRPr="00455BD5">
        <w:rPr>
          <w:rFonts w:ascii="Calibri" w:hAnsi="Calibri" w:cs="Calibri"/>
          <w:sz w:val="24"/>
          <w:szCs w:val="24"/>
        </w:rPr>
        <w:t>poziv</w:t>
      </w:r>
      <w:r w:rsidRPr="00455BD5">
        <w:rPr>
          <w:rFonts w:ascii="Calibri" w:hAnsi="Calibri" w:cs="Calibri"/>
          <w:sz w:val="24"/>
          <w:szCs w:val="24"/>
        </w:rPr>
        <w:t xml:space="preserve"> mogu se postaviti </w:t>
      </w:r>
      <w:r w:rsidR="00787082" w:rsidRPr="00455BD5">
        <w:rPr>
          <w:rFonts w:ascii="Calibri" w:hAnsi="Calibri" w:cs="Calibri"/>
          <w:color w:val="000000" w:themeColor="text1"/>
          <w:sz w:val="24"/>
          <w:szCs w:val="24"/>
        </w:rPr>
        <w:t xml:space="preserve">isključivo elektroničkim putem, slanjem upita na adresu </w:t>
      </w:r>
      <w:r w:rsidR="00E27FBE" w:rsidRPr="00455BD5">
        <w:rPr>
          <w:rFonts w:ascii="Calibri" w:hAnsi="Calibri" w:cs="Calibri"/>
          <w:sz w:val="24"/>
          <w:szCs w:val="24"/>
        </w:rPr>
        <w:t xml:space="preserve"> </w:t>
      </w:r>
      <w:hyperlink r:id="rId11" w:history="1">
        <w:r w:rsidR="00E27FBE" w:rsidRPr="00455BD5">
          <w:rPr>
            <w:rStyle w:val="Hiperveza"/>
            <w:rFonts w:ascii="Calibri" w:hAnsi="Calibri" w:cs="Calibri"/>
            <w:sz w:val="24"/>
            <w:szCs w:val="24"/>
          </w:rPr>
          <w:t>matea.sesvecan@gorica.hr</w:t>
        </w:r>
      </w:hyperlink>
      <w:r w:rsidR="00E27FBE" w:rsidRPr="00455BD5">
        <w:rPr>
          <w:rFonts w:ascii="Calibri" w:hAnsi="Calibri" w:cs="Calibri"/>
          <w:sz w:val="24"/>
          <w:szCs w:val="24"/>
        </w:rPr>
        <w:t xml:space="preserve"> .</w:t>
      </w:r>
    </w:p>
    <w:p w14:paraId="23571218" w14:textId="6656A5AE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5E5DDFB5" w14:textId="77777777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</w:rPr>
      </w:pPr>
    </w:p>
    <w:p w14:paraId="525C1D69" w14:textId="16470A18" w:rsidR="00D7765B" w:rsidRPr="00455BD5" w:rsidRDefault="00D7765B" w:rsidP="00D7765B">
      <w:pPr>
        <w:contextualSpacing/>
        <w:jc w:val="both"/>
        <w:rPr>
          <w:rFonts w:ascii="Calibri" w:hAnsi="Calibri" w:cs="Calibri"/>
          <w:sz w:val="24"/>
          <w:szCs w:val="24"/>
          <w:u w:val="single"/>
        </w:rPr>
      </w:pPr>
      <w:r w:rsidRPr="00455BD5">
        <w:rPr>
          <w:rFonts w:ascii="Calibri" w:hAnsi="Calibri" w:cs="Calibri"/>
          <w:sz w:val="24"/>
          <w:szCs w:val="24"/>
        </w:rPr>
        <w:t>Datum objave:</w:t>
      </w:r>
      <w:r w:rsidR="00277EAE" w:rsidRPr="00455BD5">
        <w:rPr>
          <w:rFonts w:ascii="Calibri" w:hAnsi="Calibri" w:cs="Calibri"/>
          <w:sz w:val="24"/>
          <w:szCs w:val="24"/>
        </w:rPr>
        <w:t xml:space="preserve"> </w:t>
      </w:r>
      <w:r w:rsidR="00E9437A" w:rsidRPr="00455BD5">
        <w:rPr>
          <w:rFonts w:ascii="Calibri" w:hAnsi="Calibri" w:cs="Calibri"/>
          <w:sz w:val="24"/>
          <w:szCs w:val="24"/>
        </w:rPr>
        <w:t>0</w:t>
      </w:r>
      <w:r w:rsidR="006F78D1" w:rsidRPr="00455BD5">
        <w:rPr>
          <w:rFonts w:ascii="Calibri" w:hAnsi="Calibri" w:cs="Calibri"/>
          <w:sz w:val="24"/>
          <w:szCs w:val="24"/>
        </w:rPr>
        <w:t>2</w:t>
      </w:r>
      <w:r w:rsidR="00E9437A" w:rsidRPr="00455BD5">
        <w:rPr>
          <w:rFonts w:ascii="Calibri" w:hAnsi="Calibri" w:cs="Calibri"/>
          <w:sz w:val="24"/>
          <w:szCs w:val="24"/>
        </w:rPr>
        <w:t xml:space="preserve">. veljače </w:t>
      </w:r>
      <w:r w:rsidR="00E27FBE" w:rsidRPr="00455BD5">
        <w:rPr>
          <w:rFonts w:ascii="Calibri" w:hAnsi="Calibri" w:cs="Calibri"/>
          <w:sz w:val="24"/>
          <w:szCs w:val="24"/>
        </w:rPr>
        <w:t>202</w:t>
      </w:r>
      <w:r w:rsidR="003320B2" w:rsidRPr="00455BD5">
        <w:rPr>
          <w:rFonts w:ascii="Calibri" w:hAnsi="Calibri" w:cs="Calibri"/>
          <w:sz w:val="24"/>
          <w:szCs w:val="24"/>
        </w:rPr>
        <w:t>6</w:t>
      </w:r>
      <w:r w:rsidR="00337FFB" w:rsidRPr="00455BD5">
        <w:rPr>
          <w:rFonts w:ascii="Calibri" w:hAnsi="Calibri" w:cs="Calibri"/>
          <w:sz w:val="24"/>
          <w:szCs w:val="24"/>
        </w:rPr>
        <w:t xml:space="preserve">. godine </w:t>
      </w:r>
    </w:p>
    <w:p w14:paraId="32E12C3F" w14:textId="77777777" w:rsidR="00086FCB" w:rsidRPr="00455BD5" w:rsidRDefault="00086FCB" w:rsidP="00D7765B">
      <w:pPr>
        <w:rPr>
          <w:rFonts w:ascii="Calibri" w:hAnsi="Calibri" w:cs="Calibri"/>
        </w:rPr>
      </w:pPr>
    </w:p>
    <w:sectPr w:rsidR="00086FCB" w:rsidRPr="00455BD5" w:rsidSect="00567D84">
      <w:headerReference w:type="even" r:id="rId12"/>
      <w:headerReference w:type="default" r:id="rId13"/>
      <w:footerReference w:type="default" r:id="rId14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4F1E5" w14:textId="77777777" w:rsidR="003617E6" w:rsidRDefault="003617E6">
      <w:r>
        <w:separator/>
      </w:r>
    </w:p>
  </w:endnote>
  <w:endnote w:type="continuationSeparator" w:id="0">
    <w:p w14:paraId="118992E7" w14:textId="77777777" w:rsidR="003617E6" w:rsidRDefault="00361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464B" w14:textId="3FFDBDA6" w:rsidR="00567D84" w:rsidRDefault="00FA390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205E">
      <w:rPr>
        <w:noProof/>
      </w:rPr>
      <w:t>2</w:t>
    </w:r>
    <w:r>
      <w:rPr>
        <w:noProof/>
      </w:rPr>
      <w:fldChar w:fldCharType="end"/>
    </w:r>
  </w:p>
  <w:p w14:paraId="12F77E7F" w14:textId="77777777" w:rsidR="00567D84" w:rsidRDefault="00567D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D7B58" w14:textId="77777777" w:rsidR="003617E6" w:rsidRDefault="003617E6">
      <w:r>
        <w:separator/>
      </w:r>
    </w:p>
  </w:footnote>
  <w:footnote w:type="continuationSeparator" w:id="0">
    <w:p w14:paraId="5054EBF8" w14:textId="77777777" w:rsidR="003617E6" w:rsidRDefault="00361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F6FE" w14:textId="77777777" w:rsidR="00567D84" w:rsidRDefault="00FA3900" w:rsidP="00567D84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47C5560" w14:textId="77777777" w:rsidR="00567D84" w:rsidRDefault="00567D84" w:rsidP="00567D84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CB4B" w14:textId="77777777" w:rsidR="00567D84" w:rsidRDefault="00567D84" w:rsidP="00567D84">
    <w:pPr>
      <w:pStyle w:val="Zaglavlje"/>
      <w:framePr w:wrap="around" w:vAnchor="text" w:hAnchor="margin" w:xAlign="right" w:y="1"/>
      <w:rPr>
        <w:rStyle w:val="Brojstranice"/>
      </w:rPr>
    </w:pPr>
  </w:p>
  <w:p w14:paraId="289BC00F" w14:textId="77777777" w:rsidR="00567D84" w:rsidRDefault="00567D84" w:rsidP="00567D84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35A63"/>
    <w:multiLevelType w:val="hybridMultilevel"/>
    <w:tmpl w:val="A2F4FBD4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40053A1B"/>
    <w:multiLevelType w:val="hybridMultilevel"/>
    <w:tmpl w:val="B8B6B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900"/>
    <w:rsid w:val="000076AA"/>
    <w:rsid w:val="00020857"/>
    <w:rsid w:val="00026CDD"/>
    <w:rsid w:val="00036E61"/>
    <w:rsid w:val="000510E1"/>
    <w:rsid w:val="00057272"/>
    <w:rsid w:val="00073694"/>
    <w:rsid w:val="0008138D"/>
    <w:rsid w:val="00086FCB"/>
    <w:rsid w:val="00097FAB"/>
    <w:rsid w:val="000A115D"/>
    <w:rsid w:val="000A1537"/>
    <w:rsid w:val="000A69EB"/>
    <w:rsid w:val="000B750B"/>
    <w:rsid w:val="000C201E"/>
    <w:rsid w:val="000D16E1"/>
    <w:rsid w:val="0010227D"/>
    <w:rsid w:val="0012798D"/>
    <w:rsid w:val="0013587B"/>
    <w:rsid w:val="00140902"/>
    <w:rsid w:val="001531FB"/>
    <w:rsid w:val="00181527"/>
    <w:rsid w:val="00182581"/>
    <w:rsid w:val="00193D48"/>
    <w:rsid w:val="001F110F"/>
    <w:rsid w:val="001F6D72"/>
    <w:rsid w:val="00213E43"/>
    <w:rsid w:val="00217A0C"/>
    <w:rsid w:val="00221AA4"/>
    <w:rsid w:val="00250035"/>
    <w:rsid w:val="0026609F"/>
    <w:rsid w:val="00277EAE"/>
    <w:rsid w:val="00287DA4"/>
    <w:rsid w:val="00292739"/>
    <w:rsid w:val="00293153"/>
    <w:rsid w:val="002977C9"/>
    <w:rsid w:val="002A759E"/>
    <w:rsid w:val="002C571F"/>
    <w:rsid w:val="002F042B"/>
    <w:rsid w:val="00321D54"/>
    <w:rsid w:val="00330267"/>
    <w:rsid w:val="003320B2"/>
    <w:rsid w:val="00333131"/>
    <w:rsid w:val="00337FFB"/>
    <w:rsid w:val="003617E6"/>
    <w:rsid w:val="00385512"/>
    <w:rsid w:val="003E0AEF"/>
    <w:rsid w:val="003E12A9"/>
    <w:rsid w:val="003E3833"/>
    <w:rsid w:val="00412A2F"/>
    <w:rsid w:val="00430787"/>
    <w:rsid w:val="00442CC6"/>
    <w:rsid w:val="004435B5"/>
    <w:rsid w:val="0044549F"/>
    <w:rsid w:val="00455BD5"/>
    <w:rsid w:val="0046753B"/>
    <w:rsid w:val="004A6682"/>
    <w:rsid w:val="005542ED"/>
    <w:rsid w:val="00567D84"/>
    <w:rsid w:val="0058590C"/>
    <w:rsid w:val="0059424E"/>
    <w:rsid w:val="005B3AED"/>
    <w:rsid w:val="005D1C23"/>
    <w:rsid w:val="00620453"/>
    <w:rsid w:val="00627BB0"/>
    <w:rsid w:val="006A04EF"/>
    <w:rsid w:val="006A4210"/>
    <w:rsid w:val="006B7E95"/>
    <w:rsid w:val="006D12CE"/>
    <w:rsid w:val="006E64DD"/>
    <w:rsid w:val="006F78D1"/>
    <w:rsid w:val="007206C2"/>
    <w:rsid w:val="00733842"/>
    <w:rsid w:val="00741318"/>
    <w:rsid w:val="007472CE"/>
    <w:rsid w:val="00751D47"/>
    <w:rsid w:val="00753205"/>
    <w:rsid w:val="0077126B"/>
    <w:rsid w:val="00787082"/>
    <w:rsid w:val="007E1EDF"/>
    <w:rsid w:val="007F129E"/>
    <w:rsid w:val="007F1D10"/>
    <w:rsid w:val="007F6A4E"/>
    <w:rsid w:val="008254C8"/>
    <w:rsid w:val="00825EF1"/>
    <w:rsid w:val="0082628B"/>
    <w:rsid w:val="00837061"/>
    <w:rsid w:val="00840A43"/>
    <w:rsid w:val="00867F1B"/>
    <w:rsid w:val="008905E7"/>
    <w:rsid w:val="008929A1"/>
    <w:rsid w:val="00893205"/>
    <w:rsid w:val="00907163"/>
    <w:rsid w:val="00910EBA"/>
    <w:rsid w:val="0093479B"/>
    <w:rsid w:val="0094492B"/>
    <w:rsid w:val="00960AC9"/>
    <w:rsid w:val="009706BA"/>
    <w:rsid w:val="00973534"/>
    <w:rsid w:val="00977B89"/>
    <w:rsid w:val="009848D0"/>
    <w:rsid w:val="00984F03"/>
    <w:rsid w:val="00991BA9"/>
    <w:rsid w:val="009936A5"/>
    <w:rsid w:val="009B09A4"/>
    <w:rsid w:val="009B7CBC"/>
    <w:rsid w:val="00A31296"/>
    <w:rsid w:val="00A33AA2"/>
    <w:rsid w:val="00A53A22"/>
    <w:rsid w:val="00A57A91"/>
    <w:rsid w:val="00AB5984"/>
    <w:rsid w:val="00AD4DAA"/>
    <w:rsid w:val="00AF1F71"/>
    <w:rsid w:val="00AF514D"/>
    <w:rsid w:val="00B362A6"/>
    <w:rsid w:val="00B47EC6"/>
    <w:rsid w:val="00B6336B"/>
    <w:rsid w:val="00B633F8"/>
    <w:rsid w:val="00B7148C"/>
    <w:rsid w:val="00B73DC3"/>
    <w:rsid w:val="00B87AE5"/>
    <w:rsid w:val="00B9189D"/>
    <w:rsid w:val="00BC0F90"/>
    <w:rsid w:val="00BF125E"/>
    <w:rsid w:val="00C3133B"/>
    <w:rsid w:val="00C37E2A"/>
    <w:rsid w:val="00C42D4E"/>
    <w:rsid w:val="00C50375"/>
    <w:rsid w:val="00C507F3"/>
    <w:rsid w:val="00C73BEE"/>
    <w:rsid w:val="00C7597C"/>
    <w:rsid w:val="00CA3127"/>
    <w:rsid w:val="00CA5335"/>
    <w:rsid w:val="00CB5063"/>
    <w:rsid w:val="00CD019B"/>
    <w:rsid w:val="00CE44A4"/>
    <w:rsid w:val="00D024D0"/>
    <w:rsid w:val="00D16FA5"/>
    <w:rsid w:val="00D419F2"/>
    <w:rsid w:val="00D53431"/>
    <w:rsid w:val="00D67ACF"/>
    <w:rsid w:val="00D7262F"/>
    <w:rsid w:val="00D7765B"/>
    <w:rsid w:val="00DC3FF0"/>
    <w:rsid w:val="00DD0BB4"/>
    <w:rsid w:val="00DE05B7"/>
    <w:rsid w:val="00E27FBE"/>
    <w:rsid w:val="00E3320F"/>
    <w:rsid w:val="00E50D43"/>
    <w:rsid w:val="00E53663"/>
    <w:rsid w:val="00E70FCC"/>
    <w:rsid w:val="00E876DF"/>
    <w:rsid w:val="00E9437A"/>
    <w:rsid w:val="00EA0AFD"/>
    <w:rsid w:val="00EB5CD1"/>
    <w:rsid w:val="00EC6081"/>
    <w:rsid w:val="00EE2D5C"/>
    <w:rsid w:val="00EE592C"/>
    <w:rsid w:val="00F138EB"/>
    <w:rsid w:val="00F25490"/>
    <w:rsid w:val="00F309CE"/>
    <w:rsid w:val="00F3351D"/>
    <w:rsid w:val="00F50D6A"/>
    <w:rsid w:val="00F81697"/>
    <w:rsid w:val="00F9205E"/>
    <w:rsid w:val="00F954E3"/>
    <w:rsid w:val="00FA3900"/>
    <w:rsid w:val="00FB7957"/>
    <w:rsid w:val="00FC7A5A"/>
    <w:rsid w:val="00FD6EB3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2800"/>
  <w15:docId w15:val="{DB7DB43F-EA01-49E1-A448-1EB374F0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825EF1"/>
    <w:pPr>
      <w:keepNext/>
      <w:outlineLvl w:val="1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FA390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A3900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FA3900"/>
  </w:style>
  <w:style w:type="paragraph" w:styleId="Podnoje">
    <w:name w:val="footer"/>
    <w:basedOn w:val="Normal"/>
    <w:link w:val="PodnojeChar"/>
    <w:uiPriority w:val="99"/>
    <w:unhideWhenUsed/>
    <w:rsid w:val="00FA390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A390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FA390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507F3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507F3"/>
    <w:rPr>
      <w:color w:val="808080"/>
      <w:shd w:val="clear" w:color="auto" w:fill="E6E6E6"/>
    </w:rPr>
  </w:style>
  <w:style w:type="character" w:styleId="Referencakomentara">
    <w:name w:val="annotation reference"/>
    <w:basedOn w:val="Zadanifontodlomka"/>
    <w:uiPriority w:val="99"/>
    <w:semiHidden/>
    <w:unhideWhenUsed/>
    <w:rsid w:val="003E12A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E12A9"/>
  </w:style>
  <w:style w:type="character" w:customStyle="1" w:styleId="TekstkomentaraChar">
    <w:name w:val="Tekst komentara Char"/>
    <w:basedOn w:val="Zadanifontodlomka"/>
    <w:link w:val="Tekstkomentara"/>
    <w:uiPriority w:val="99"/>
    <w:rsid w:val="003E12A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12A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E12A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12A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2A9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SubTitle2">
    <w:name w:val="SubTitle 2"/>
    <w:basedOn w:val="Normal"/>
    <w:rsid w:val="00751D4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751D47"/>
    <w:rPr>
      <w:color w:val="605E5C"/>
      <w:shd w:val="clear" w:color="auto" w:fill="E1DFDD"/>
    </w:rPr>
  </w:style>
  <w:style w:type="paragraph" w:styleId="Tijeloteksta2">
    <w:name w:val="Body Text 2"/>
    <w:basedOn w:val="Normal"/>
    <w:link w:val="Tijeloteksta2Char"/>
    <w:rsid w:val="00B47EC6"/>
    <w:pPr>
      <w:jc w:val="both"/>
    </w:pPr>
    <w:rPr>
      <w:b/>
      <w:bCs/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rsid w:val="00B47EC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825EF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tea.sesvecan@gorica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isarnica@goric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ica.h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9AAE6-7CBE-4C6E-96BF-16B9D806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Matea</cp:lastModifiedBy>
  <cp:revision>14</cp:revision>
  <cp:lastPrinted>2025-02-06T13:05:00Z</cp:lastPrinted>
  <dcterms:created xsi:type="dcterms:W3CDTF">2024-03-01T11:46:00Z</dcterms:created>
  <dcterms:modified xsi:type="dcterms:W3CDTF">2026-02-02T10:52:00Z</dcterms:modified>
</cp:coreProperties>
</file>